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ascii="仿宋_GB2312" w:eastAsia="仿宋_GB2312" w:hint="eastAsi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980" w:lineRule="exact"/>
        <w:jc w:val="center"/>
        <w:textAlignment w:val="auto"/>
        <w:rPr>
          <w:rFonts w:ascii="方正小标宋简体" w:eastAsia="方正小标宋简体" w:cs="方正小标宋简体" w:hint="eastAsia"/>
          <w:sz w:val="96"/>
          <w:szCs w:val="96"/>
          <w:lang w:val="en-US" w:eastAsia="zh-CN"/>
        </w:rPr>
      </w:pPr>
    </w:p>
    <w:p>
      <w:pPr>
        <w:keepNext w:val="0"/>
        <w:keepLines w:val="0"/>
        <w:pageBreakBefore w:val="0"/>
        <w:widowControl w:val="0"/>
        <w:kinsoku/>
        <w:wordWrap/>
        <w:overflowPunct/>
        <w:topLinePunct w:val="0"/>
        <w:autoSpaceDE/>
        <w:autoSpaceDN/>
        <w:bidi w:val="0"/>
        <w:adjustRightInd/>
        <w:snapToGrid/>
        <w:spacing w:line="980" w:lineRule="exact"/>
        <w:jc w:val="center"/>
        <w:textAlignment w:val="auto"/>
        <w:rPr>
          <w:rFonts w:ascii="方正小标宋简体" w:eastAsia="方正小标宋简体" w:cs="方正小标宋简体" w:hint="eastAsia"/>
          <w:color w:val="FF0000"/>
          <w:sz w:val="96"/>
          <w:szCs w:val="96"/>
          <w:lang w:val="en-US" w:eastAsia="zh-CN"/>
        </w:rPr>
      </w:pPr>
      <w:r>
        <w:rPr>
          <w:rFonts w:ascii="方正小标宋简体" w:eastAsia="方正小标宋简体" w:cs="方正小标宋简体" w:hint="eastAsia"/>
          <w:color w:val="FF0000"/>
          <w:sz w:val="96"/>
          <w:szCs w:val="96"/>
          <w:lang w:val="en-US" w:eastAsia="zh-CN"/>
        </w:rPr>
        <w:t>调 查 研 究</w:t>
      </w:r>
    </w:p>
    <w:p>
      <w:pPr>
        <w:spacing w:line="600" w:lineRule="exact"/>
        <w:rPr>
          <w:rFonts w:ascii="仿宋_GB2312" w:eastAsia="仿宋_GB2312" w:hint="eastAsia"/>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仿宋_GB2312" w:eastAsia="仿宋_GB2312"/>
          <w:sz w:val="32"/>
          <w:szCs w:val="32"/>
          <w:lang w:val="en-US" w:eastAsia="zh-CN"/>
        </w:rPr>
      </w:pPr>
      <w:r>
        <w:rPr>
          <w:rFonts w:ascii="仿宋_GB2312" w:eastAsia="仿宋_GB2312" w:hint="eastAsia"/>
          <w:sz w:val="32"/>
          <w:szCs w:val="32"/>
          <w:lang w:val="en-US" w:eastAsia="zh-CN"/>
        </w:rPr>
        <w:t>第2期</w:t>
      </w:r>
    </w:p>
    <w:p>
      <w:pPr>
        <w:ind w:firstLineChars="100" w:firstLine="320"/>
        <w:rPr>
          <w:rFonts w:ascii="仿宋_GB2312" w:eastAsia="仿宋_GB2312"/>
          <w:sz w:val="32"/>
          <w:szCs w:val="32"/>
          <w:lang w:val="en-US" w:eastAsia="zh-CN"/>
        </w:rPr>
      </w:pPr>
      <w:r>
        <w:rPr>
          <w:sz w:val="32"/>
        </w:rPr>
        <mc:AlternateContent>
          <mc:Choice Requires="wps">
            <w:drawing>
              <wp:anchor distT="0" distB="0" distL="114300" distR="114300" simplePos="0" relativeHeight="13" behindDoc="0" locked="0" layoutInCell="1" hidden="0" allowOverlap="1">
                <wp:simplePos x="0" y="0"/>
                <wp:positionH relativeFrom="column">
                  <wp:posOffset>170180</wp:posOffset>
                </wp:positionH>
                <wp:positionV relativeFrom="paragraph">
                  <wp:posOffset>386080</wp:posOffset>
                </wp:positionV>
                <wp:extent cx="5534025" cy="635"/>
                <wp:effectExtent l="0" t="0" r="0" b="0"/>
                <wp:wrapNone/>
                <wp:docPr id="4" name="直线 3"/>
                <wp:cNvGraphicFramePr>
                  <a:graphicFrameLocks noChangeAspect="0"/>
                </wp:cNvGraphicFramePr>
                <a:graphic>
                  <a:graphicData uri="http://schemas.microsoft.com/office/word/2010/wordprocessingShape">
                    <wps:wsp>
                      <wps:cNvSpPr/>
                      <wps:spPr>
                        <a:xfrm rot="0">
                          <a:off x="0" y="0"/>
                          <a:ext cx="5534025" cy="635"/>
                        </a:xfrm>
                        <a:prstGeom prst="line"/>
                        <a:noFill/>
                        <a:ln w="25400" cmpd="sng"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直线 3 5" o:spid="_x0000_s5" from="13.400001pt,30.4pt" to="449.15pt,30.45pt" filled="f" stroked="t" strokeweight="2.0pt" style="position:absolute;z-index:13;mso-position-horizontal:absolute;mso-position-vertical:absolute;visibility:visible;">
                <v:stroke color="#FF0000"/>
              </v:line>
            </w:pict>
          </mc:Fallback>
        </mc:AlternateContent>
      </w:r>
      <w:r>
        <w:rPr>
          <w:rFonts w:ascii="仿宋_GB2312" w:eastAsia="仿宋_GB2312" w:hint="eastAsia"/>
          <w:spacing w:val="-11"/>
          <w:sz w:val="32"/>
          <w:szCs w:val="32"/>
          <w:lang w:val="en-US" w:eastAsia="zh-CN"/>
        </w:rPr>
        <w:t>大新县老科学技术工作者协会</w:t>
      </w:r>
      <w:r>
        <w:rPr>
          <w:rFonts w:ascii="仿宋_GB2312" w:eastAsia="仿宋_GB2312" w:hint="eastAsia"/>
          <w:spacing w:val="-11"/>
          <w:sz w:val="32"/>
          <w:szCs w:val="32"/>
        </w:rPr>
        <w:t xml:space="preserve">   </w:t>
      </w:r>
      <w:r>
        <w:rPr>
          <w:rFonts w:ascii="仿宋_GB2312" w:eastAsia="仿宋_GB2312" w:hint="eastAsia"/>
          <w:spacing w:val="-11"/>
          <w:sz w:val="32"/>
          <w:szCs w:val="32"/>
          <w:lang w:val="en-US" w:eastAsia="zh-CN"/>
        </w:rPr>
        <w:t xml:space="preserve"> </w:t>
      </w:r>
      <w:r>
        <w:rPr>
          <w:rFonts w:ascii="仿宋_GB2312" w:eastAsia="仿宋_GB2312" w:hint="eastAsia"/>
          <w:spacing w:val="-11"/>
          <w:sz w:val="32"/>
          <w:szCs w:val="32"/>
        </w:rPr>
        <w:t xml:space="preserve">      </w:t>
      </w:r>
      <w:r>
        <w:rPr>
          <w:rFonts w:ascii="仿宋_GB2312" w:eastAsia="仿宋_GB2312" w:hint="eastAsia"/>
          <w:spacing w:val="-11"/>
          <w:sz w:val="32"/>
          <w:szCs w:val="32"/>
          <w:lang w:val="en-US" w:eastAsia="zh-CN"/>
        </w:rPr>
        <w:t xml:space="preserve"> </w:t>
      </w:r>
      <w:r>
        <w:rPr>
          <w:rFonts w:ascii="仿宋_GB2312" w:eastAsia="仿宋_GB2312" w:hint="eastAsia"/>
          <w:spacing w:val="-11"/>
          <w:sz w:val="32"/>
          <w:szCs w:val="32"/>
        </w:rPr>
        <w:t xml:space="preserve">   </w:t>
      </w:r>
      <w:r>
        <w:rPr>
          <w:rFonts w:ascii="仿宋_GB2312" w:eastAsia="仿宋_GB2312" w:hint="eastAsia"/>
          <w:spacing w:val="-11"/>
          <w:sz w:val="32"/>
          <w:szCs w:val="32"/>
          <w:lang w:val="en-US" w:eastAsia="zh-CN"/>
        </w:rPr>
        <w:t>2021年6月16日编印</w:t>
      </w:r>
    </w:p>
    <w:p>
      <w:pPr>
        <w:rPr>
          <w:rFonts w:ascii="仿宋_GB2312" w:eastAsia="仿宋_GB2312" w:hint="eastAsia"/>
          <w:sz w:val="32"/>
          <w:szCs w:val="32"/>
        </w:rPr>
      </w:pPr>
    </w:p>
    <w:p>
      <w:pPr>
        <w:jc w:val="center"/>
        <w:rPr>
          <w:rFonts w:ascii="方正小标宋简体" w:eastAsia="方正小标宋简体" w:cs="方正小标宋简体"/>
          <w:color w:val="auto"/>
          <w:sz w:val="40"/>
          <w:szCs w:val="40"/>
          <w:lang w:val="en-US" w:eastAsia="zh-CN"/>
        </w:rPr>
      </w:pPr>
      <w:r>
        <w:rPr>
          <w:rFonts w:ascii="方正小标宋简体" w:eastAsia="方正小标宋简体" w:cs="方正小标宋简体" w:hint="eastAsia"/>
          <w:color w:val="auto"/>
          <w:sz w:val="40"/>
          <w:szCs w:val="40"/>
          <w:lang w:val="en-US" w:eastAsia="zh-CN"/>
        </w:rPr>
        <w:t>从大新县吉程铝业有限公司的发展现状分析，对推进我县民营企业持续发展的几点建议</w:t>
      </w:r>
    </w:p>
    <w:p>
      <w:pPr>
        <w:jc w:val="center"/>
        <w:rPr>
          <w:rFonts w:ascii="方正小标宋简体" w:eastAsia="方正小标宋简体" w:cs="方正小标宋简体" w:hint="eastAsia"/>
          <w:color w:val="auto"/>
          <w:sz w:val="32"/>
          <w:szCs w:val="32"/>
          <w:lang w:val="en-US" w:eastAsia="zh-CN"/>
        </w:rPr>
      </w:pPr>
      <w:r>
        <w:rPr>
          <w:rFonts w:ascii="方正小标宋简体" w:eastAsia="方正小标宋简体" w:cs="方正小标宋简体" w:hint="eastAsia"/>
          <w:color w:val="auto"/>
          <w:sz w:val="32"/>
          <w:szCs w:val="32"/>
          <w:lang w:val="en-US" w:eastAsia="zh-CN"/>
        </w:rPr>
        <w:t>大新县老科协</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640"/>
        <w:textAlignment w:val="auto"/>
        <w:rPr>
          <w:rFonts w:ascii="仿宋_GB2312" w:eastAsia="仿宋_GB2312" w:cs="仿宋_GB2312"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Chars="200" w:firstLine="640"/>
        <w:textAlignment w:val="auto"/>
        <w:rPr>
          <w:rFonts w:ascii="仿宋_GB2312" w:eastAsia="仿宋_GB2312" w:cs="仿宋_GB2312" w:hint="eastAsia"/>
          <w:color w:val="auto"/>
          <w:sz w:val="32"/>
          <w:szCs w:val="32"/>
          <w:lang w:val="en-US" w:eastAsia="zh-CN"/>
        </w:rPr>
      </w:pPr>
      <w:r>
        <w:rPr>
          <w:rFonts w:ascii="仿宋_GB2312" w:eastAsia="仿宋_GB2312" w:cs="仿宋_GB2312" w:hint="eastAsia"/>
          <w:color w:val="auto"/>
          <w:sz w:val="32"/>
          <w:szCs w:val="32"/>
          <w:lang w:val="en-US" w:eastAsia="zh-CN"/>
        </w:rPr>
        <w:t>民营企业的持续发展是经济活动的主力军，是安置就业的主要渠道，是地方税收的主要来源，是居民增收和提高生活质量的重要途径。大新县老科协针对如何推进民营企业的持续发展，对大新县吉程铝业有限公司进行了调研，现从该企业的发展现状分析提出推进我县民营企业持续发展的几点建议：</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640"/>
        <w:textAlignment w:val="auto"/>
        <w:rPr>
          <w:rFonts w:ascii="黑体" w:eastAsia="黑体" w:cs="黑体"/>
          <w:color w:val="auto"/>
          <w:sz w:val="32"/>
          <w:szCs w:val="32"/>
          <w:lang w:val="en-US" w:eastAsia="zh-CN"/>
        </w:rPr>
      </w:pPr>
      <w:r>
        <w:rPr>
          <w:rFonts w:ascii="黑体" w:eastAsia="黑体" w:cs="黑体" w:hint="eastAsia"/>
          <w:color w:val="auto"/>
          <w:sz w:val="32"/>
          <w:szCs w:val="32"/>
          <w:lang w:val="en-US" w:eastAsia="zh-CN"/>
        </w:rPr>
        <w:t>一、大新县吉程铝业有限公司的发展现状</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640"/>
        <w:textAlignment w:val="auto"/>
        <w:rPr>
          <w:rFonts w:ascii="仿宋_GB2312" w:eastAsia="仿宋_GB2312" w:cs="仿宋_GB2312" w:hint="eastAsia"/>
          <w:color w:val="auto"/>
          <w:sz w:val="32"/>
          <w:szCs w:val="32"/>
          <w:lang w:val="en-US" w:eastAsia="zh-CN"/>
        </w:rPr>
      </w:pPr>
      <w:r>
        <w:rPr>
          <w:rFonts w:ascii="仿宋_GB2312" w:eastAsia="仿宋_GB2312" w:cs="仿宋_GB2312" w:hint="eastAsia"/>
          <w:color w:val="auto"/>
          <w:sz w:val="32"/>
          <w:szCs w:val="32"/>
          <w:lang w:val="en-US" w:eastAsia="zh-CN"/>
        </w:rPr>
        <w:t>（一）该企业的产品。大新县吉程铝业有限公司是我县新崛起的新型民营企业，该公司主要生产加工工业、建筑材料、灯饰铝型材产品，包括空调、车辆配件、建筑模板、隔热铝型材等等。产品多样式。是目前适应社会需求的具有竞争潜力的民营企业。</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640"/>
        <w:textAlignment w:val="auto"/>
        <w:rPr>
          <w:rFonts w:ascii="仿宋_GB2312" w:eastAsia="仿宋_GB2312" w:cs="仿宋_GB2312" w:hint="eastAsia"/>
          <w:color w:val="auto"/>
          <w:sz w:val="32"/>
          <w:szCs w:val="32"/>
          <w:lang w:val="en-US" w:eastAsia="zh-CN"/>
        </w:rPr>
      </w:pPr>
      <w:r>
        <w:rPr>
          <w:rFonts w:ascii="仿宋_GB2312" w:eastAsia="仿宋_GB2312" w:cs="仿宋_GB2312" w:hint="eastAsia"/>
          <w:color w:val="auto"/>
          <w:sz w:val="32"/>
          <w:szCs w:val="32"/>
          <w:lang w:val="en-US" w:eastAsia="zh-CN"/>
        </w:rPr>
        <w:t>（二）该企业的投资建设意向。预计总投资人民币8000万元（不含厂房建筑投资），投资分为两期，第一期投资人民币3000万元，第二期投资人民币5000万元。第一期建设计划产铝合金型材5000吨/年、二期完工投产后年产量可达15000吨/年以上，收入可达2.7亿元，可实现年利润100万元以上，上缴税金约500万元以上，可安置劳动力200人以上。2020年12月试产后已上交增值税200多万元。民营企业的发展将对我县经济和社会发展起到积极地推动作用。</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640"/>
        <w:textAlignment w:val="auto"/>
        <w:rPr>
          <w:rFonts w:ascii="仿宋_GB2312" w:eastAsia="仿宋_GB2312" w:cs="仿宋_GB2312" w:hint="eastAsia"/>
          <w:color w:val="auto"/>
          <w:sz w:val="32"/>
          <w:szCs w:val="32"/>
          <w:lang w:val="en-US" w:eastAsia="zh-CN"/>
        </w:rPr>
      </w:pPr>
      <w:r>
        <w:rPr>
          <w:rFonts w:ascii="仿宋_GB2312" w:eastAsia="仿宋_GB2312" w:cs="仿宋_GB2312" w:hint="eastAsia"/>
          <w:color w:val="auto"/>
          <w:sz w:val="32"/>
          <w:szCs w:val="32"/>
          <w:lang w:val="en-US" w:eastAsia="zh-CN"/>
        </w:rPr>
        <w:t>（三）县政府给予的优惠下策。近年来，我县出台了许多推进民营企业发展的政策，如给予民营企业“两免三减半”政策（企业享受从获利年度起2年免征企业所得税，3年减半征收企业所得税）等，县工信局为鼓励吉程铝业有限公司的起步发展，为他们拓宽融资渠道，虽在2019年给予该企业贫困地区发展帮助资金200万元，但仍然难于满足该企业的融资需求。</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640"/>
        <w:textAlignment w:val="auto"/>
        <w:rPr>
          <w:rFonts w:ascii="黑体" w:eastAsia="黑体" w:cs="黑体" w:hint="eastAsia"/>
          <w:color w:val="auto"/>
          <w:sz w:val="32"/>
          <w:szCs w:val="32"/>
          <w:lang w:val="en-US" w:eastAsia="zh-CN"/>
        </w:rPr>
      </w:pPr>
      <w:r>
        <w:rPr>
          <w:rFonts w:ascii="黑体" w:eastAsia="黑体" w:cs="黑体" w:hint="eastAsia"/>
          <w:color w:val="auto"/>
          <w:sz w:val="32"/>
          <w:szCs w:val="32"/>
          <w:lang w:val="en-US" w:eastAsia="zh-CN"/>
        </w:rPr>
        <w:t>二、大新县吉程铝业有限公司发展遇到的困难</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640"/>
        <w:textAlignment w:val="auto"/>
        <w:rPr>
          <w:rFonts w:ascii="仿宋_GB2312" w:eastAsia="仿宋_GB2312" w:cs="仿宋_GB2312" w:hint="eastAsia"/>
          <w:color w:val="auto"/>
          <w:sz w:val="32"/>
          <w:szCs w:val="32"/>
          <w:lang w:val="en-US" w:eastAsia="zh-CN"/>
        </w:rPr>
      </w:pPr>
      <w:r>
        <w:rPr>
          <w:rFonts w:ascii="仿宋_GB2312" w:eastAsia="仿宋_GB2312" w:cs="仿宋_GB2312" w:hint="eastAsia"/>
          <w:color w:val="auto"/>
          <w:sz w:val="32"/>
          <w:szCs w:val="32"/>
          <w:lang w:val="en-US" w:eastAsia="zh-CN"/>
        </w:rPr>
        <w:t>大新吉程铝业有限公司成立于2016年9月份，但至今仍无法正常生产，主要原因一是融资难。融资服务体系建设不适应经济发展形势的要求，不能有效地提供充足的金融产品和金融服务。我县的吉程铝业有限公司的融资需求是由小微企业担保公司进行担保，后来不能满足融资需求又提出以林木评估抵押和机械评估抵押后，可以发放3000万元贷款,而如今只发放了700万元贷款，资金严重不足。而评估的各种费用已交付，却没有得到应有的效果。且小微企业缺乏抵押资产，有效担保不足，使得企业举步更加艰难，二是没有抓住市场发展的有利时机。前两年生产原材料主要来原的铝棒是每吨1.3万元，现在已达到每吨2万元，生产原材料价格大幅提升，而产品售价没有随着提高，使企业更处于困境之中。三是承包建设厂房的承包方没能履行好建设合同。吉程企业建厂是由县安平集团进行招标的建设项目，而承包方到目前还有很多方面没有完成竣工，如办公室硬化、仓库门口建设枝架螺丝脱落、房内漏水、卷闸门、电瓶、摇控等还没有交接，厂房周边硬化没搞好，特别是厂房水沟没建好，下大雨雨水就流入厂房内，容易造成机械零件厂房损坏以及人身安全等。</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640"/>
        <w:textAlignment w:val="auto"/>
        <w:rPr>
          <w:rFonts w:ascii="黑体" w:eastAsia="黑体" w:cs="黑体" w:hint="eastAsia"/>
          <w:color w:val="auto"/>
          <w:sz w:val="32"/>
          <w:szCs w:val="32"/>
          <w:lang w:val="en-US" w:eastAsia="zh-CN"/>
        </w:rPr>
      </w:pPr>
      <w:r>
        <w:rPr>
          <w:rFonts w:ascii="黑体" w:eastAsia="黑体" w:cs="黑体" w:hint="eastAsia"/>
          <w:color w:val="auto"/>
          <w:sz w:val="32"/>
          <w:szCs w:val="32"/>
          <w:lang w:val="en-US" w:eastAsia="zh-CN"/>
        </w:rPr>
        <w:t>三、进一步推进民营企业发展的几点建议</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640"/>
        <w:textAlignment w:val="auto"/>
        <w:rPr>
          <w:rFonts w:ascii="仿宋_GB2312" w:eastAsia="仿宋_GB2312" w:cs="仿宋_GB2312" w:hint="eastAsia"/>
          <w:color w:val="auto"/>
          <w:sz w:val="32"/>
          <w:szCs w:val="32"/>
          <w:lang w:val="en-US" w:eastAsia="zh-CN"/>
        </w:rPr>
      </w:pPr>
      <w:r>
        <w:rPr>
          <w:rFonts w:ascii="仿宋_GB2312" w:eastAsia="仿宋_GB2312" w:cs="仿宋_GB2312" w:hint="eastAsia"/>
          <w:color w:val="auto"/>
          <w:sz w:val="32"/>
          <w:szCs w:val="32"/>
          <w:lang w:val="en-US" w:eastAsia="zh-CN"/>
        </w:rPr>
        <w:t>民营企业的发展壮大是大新县委、县政府提出的“工业崛起”五大战略之一。为了进一步优化我县民营经济健康持续发展，我们提出以下几点建议意见：</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640"/>
        <w:textAlignment w:val="auto"/>
        <w:rPr>
          <w:rFonts w:ascii="仿宋_GB2312" w:eastAsia="仿宋_GB2312" w:cs="仿宋_GB2312" w:hint="eastAsia"/>
          <w:color w:val="auto"/>
          <w:sz w:val="32"/>
          <w:szCs w:val="32"/>
          <w:lang w:val="en-US" w:eastAsia="zh-CN"/>
        </w:rPr>
      </w:pPr>
      <w:r>
        <w:rPr>
          <w:rFonts w:ascii="仿宋_GB2312" w:eastAsia="仿宋_GB2312" w:cs="仿宋_GB2312" w:hint="eastAsia"/>
          <w:b/>
          <w:bCs/>
          <w:color w:val="auto"/>
          <w:sz w:val="32"/>
          <w:szCs w:val="32"/>
          <w:lang w:val="en-US" w:eastAsia="zh-CN"/>
        </w:rPr>
        <w:t>（一）落实好各种优惠政策。</w:t>
      </w:r>
      <w:r>
        <w:rPr>
          <w:rFonts w:ascii="仿宋_GB2312" w:eastAsia="仿宋_GB2312" w:cs="仿宋_GB2312" w:hint="eastAsia"/>
          <w:color w:val="auto"/>
          <w:sz w:val="32"/>
          <w:szCs w:val="32"/>
          <w:lang w:val="en-US" w:eastAsia="zh-CN"/>
        </w:rPr>
        <w:t>我县已出台了很多优惠政策，条件也不断放宽，使新崛起的民营企业得到了一定的实惠。我们要把民营企业的发展壮大放在经济发展的重要位置，准确测评、敢于担当，把各方面优惠政策落实到位，使民营企业切实享受各项优惠政策带来的实际成果。</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640"/>
        <w:textAlignment w:val="auto"/>
        <w:rPr>
          <w:rFonts w:ascii="仿宋_GB2312" w:eastAsia="仿宋_GB2312" w:cs="仿宋_GB2312" w:hint="eastAsia"/>
          <w:color w:val="auto"/>
          <w:sz w:val="32"/>
          <w:szCs w:val="32"/>
          <w:lang w:val="en-US" w:eastAsia="zh-CN"/>
        </w:rPr>
      </w:pPr>
      <w:r>
        <w:rPr>
          <w:rFonts w:ascii="仿宋_GB2312" w:eastAsia="仿宋_GB2312" w:cs="仿宋_GB2312" w:hint="eastAsia"/>
          <w:b/>
          <w:bCs/>
          <w:color w:val="auto"/>
          <w:sz w:val="32"/>
          <w:szCs w:val="32"/>
          <w:lang w:val="en-US" w:eastAsia="zh-CN"/>
        </w:rPr>
        <w:t>（二）积极稳妥地帮助民营企业解决融资难问题。</w:t>
      </w:r>
      <w:r>
        <w:rPr>
          <w:rFonts w:ascii="仿宋_GB2312" w:eastAsia="仿宋_GB2312" w:cs="仿宋_GB2312" w:hint="eastAsia"/>
          <w:color w:val="auto"/>
          <w:sz w:val="32"/>
          <w:szCs w:val="32"/>
          <w:lang w:val="en-US" w:eastAsia="zh-CN"/>
        </w:rPr>
        <w:t>民营企业发展最大的困难之一是缺少资金。虽然国家政策对于发放贷款都有明确的要求，但受商业银行的各方面影响，加之贷款抵押和担保条件苛刻，民营企业很难从国有商业银行贷到资金，农村信用社和各类贷款公司受资金规模、抵押物评估、担保反担保等条件限制，贷款手续繁杂，时间长、成本高，民营企业很难获得急需资金。极大地影响了企业的发展壮大。因此，各有关部门要积极做到：一是协调国有商业银行按国家政策规定对民营企业发展提供资金支持。二是协调专业银行或国家专项资金管理部门对民营企业开展对口扶持。三是规范担保公司和评估公司的规范行为，多渠道搭建民营企业贷款平台，使民营企业得予建设发展。</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640"/>
        <w:textAlignment w:val="auto"/>
        <w:rPr>
          <w:rFonts w:ascii="仿宋_GB2312" w:eastAsia="仿宋_GB2312" w:cs="仿宋_GB2312" w:hint="eastAsia"/>
          <w:color w:val="auto"/>
          <w:sz w:val="32"/>
          <w:szCs w:val="32"/>
          <w:lang w:val="en-US" w:eastAsia="zh-CN"/>
        </w:rPr>
      </w:pPr>
      <w:r>
        <w:rPr>
          <w:rFonts w:ascii="仿宋_GB2312" w:eastAsia="仿宋_GB2312" w:cs="仿宋_GB2312" w:hint="eastAsia"/>
          <w:b/>
          <w:bCs/>
          <w:color w:val="auto"/>
          <w:sz w:val="32"/>
          <w:szCs w:val="32"/>
          <w:lang w:val="en-US" w:eastAsia="zh-CN"/>
        </w:rPr>
        <w:t>（三）解决好民营企业用工的具体问题。</w:t>
      </w:r>
      <w:r>
        <w:rPr>
          <w:rFonts w:ascii="仿宋_GB2312" w:eastAsia="仿宋_GB2312" w:cs="仿宋_GB2312" w:hint="eastAsia"/>
          <w:b w:val="0"/>
          <w:bCs w:val="0"/>
          <w:color w:val="auto"/>
          <w:sz w:val="32"/>
          <w:szCs w:val="32"/>
          <w:lang w:val="en-US" w:eastAsia="zh-CN"/>
        </w:rPr>
        <w:t>虽然</w:t>
      </w:r>
      <w:r>
        <w:rPr>
          <w:rFonts w:ascii="仿宋_GB2312" w:eastAsia="仿宋_GB2312" w:cs="仿宋_GB2312" w:hint="eastAsia"/>
          <w:color w:val="auto"/>
          <w:sz w:val="32"/>
          <w:szCs w:val="32"/>
          <w:lang w:val="en-US" w:eastAsia="zh-CN"/>
        </w:rPr>
        <w:t>我县目前劳动力资源还算比较丰富，但技术工人比较短缺。我县处于边境地区，因遭受战争的创伤，经济发展相对比较落后等原因，外地人才引不进来，本土人才留不住，大学毕业生更是难于招收，企业培训的技术工人掌握一定技术和生产经验后，也被其他企业挖走或另谋高就，员工队伍不稳定已成为影响企业稳定发展的重要因素。对此，各有关部门要积极帮助民营企业建立良好的企业形象，提高职工对企业蓬勃发展的信念，广泛宣传在本地区务工的有利条件，给企业树立良好的信誉和可靠感。</w:t>
      </w:r>
    </w:p>
    <w:p>
      <w:pPr>
        <w:keepNext w:val="0"/>
        <w:keepLines w:val="0"/>
        <w:pageBreakBefore w:val="0"/>
        <w:widowControl w:val="0"/>
        <w:kinsoku/>
        <w:wordWrap/>
        <w:overflowPunct/>
        <w:topLinePunct w:val="0"/>
        <w:autoSpaceDE/>
        <w:autoSpaceDN/>
        <w:bidi w:val="0"/>
        <w:adjustRightInd/>
        <w:snapToGrid/>
        <w:spacing w:line="500" w:lineRule="exact"/>
        <w:ind w:firstLineChars="200" w:firstLine="640"/>
        <w:textAlignment w:val="auto"/>
        <w:rPr>
          <w:rFonts w:ascii="仿宋_GB2312" w:eastAsia="仿宋_GB2312" w:cs="仿宋_GB2312"/>
          <w:color w:val="auto"/>
          <w:sz w:val="32"/>
          <w:szCs w:val="32"/>
          <w:lang w:val="en-US" w:eastAsia="zh-CN"/>
        </w:rPr>
      </w:pPr>
      <w:r>
        <w:rPr>
          <w:rFonts w:ascii="仿宋_GB2312" w:eastAsia="仿宋_GB2312" w:cs="仿宋_GB2312" w:hint="eastAsia"/>
          <w:b/>
          <w:bCs/>
          <w:color w:val="auto"/>
          <w:sz w:val="32"/>
          <w:szCs w:val="32"/>
          <w:lang w:val="en-US" w:eastAsia="zh-CN"/>
        </w:rPr>
        <w:t>（四）不断完善服务体系，营造良好的社会服务环境。</w:t>
      </w:r>
      <w:r>
        <w:rPr>
          <w:rFonts w:ascii="仿宋_GB2312" w:eastAsia="仿宋_GB2312" w:cs="仿宋_GB2312" w:hint="eastAsia"/>
          <w:color w:val="auto"/>
          <w:sz w:val="32"/>
          <w:szCs w:val="32"/>
          <w:lang w:val="en-US" w:eastAsia="zh-CN"/>
        </w:rPr>
        <w:t>各有关部门要组织社会力量和服务体系，为企业提供投资、信息、培训等方面帮助，围绕企业的发展，有计划、有重点地选派民营企业人员外出学习，锻炼提高，通过培训使刚起步的民营企业以智力支持，使他们从模仿型变为创新型，从实物管理型转变为信息管理型，不断地提高他们的应对、竞争、决策、创新能力。在技术支持方面逐步孵化高新技术加速产业升级，利用高新技术改造传统的产业结构，使企业得到发展壮大。</w:t>
      </w:r>
    </w:p>
    <w:p>
      <w:pPr>
        <w:keepNext w:val="0"/>
        <w:keepLines w:val="0"/>
        <w:pageBreakBefore w:val="0"/>
        <w:widowControl w:val="0"/>
        <w:kinsoku/>
        <w:wordWrap/>
        <w:overflowPunct/>
        <w:topLinePunct w:val="0"/>
        <w:autoSpaceDE/>
        <w:autoSpaceDN/>
        <w:bidi w:val="0"/>
        <w:adjustRightInd/>
        <w:snapToGrid/>
        <w:spacing w:line="700" w:lineRule="exact"/>
        <w:ind w:firstLineChars="200" w:firstLine="640"/>
        <w:textAlignment w:val="auto"/>
        <w:rPr>
          <w:rFonts w:ascii="仿宋_GB2312" w:eastAsia="仿宋_GB2312" w:cs="仿宋_GB2312"/>
          <w:sz w:val="32"/>
          <w:szCs w:val="32"/>
          <w:lang w:val="en-US" w:eastAsia="zh-CN"/>
        </w:rPr>
      </w:pPr>
    </w:p>
    <w:sectPr>
      <w:footerReference w:type="default" r:id="rId2"/>
      <w:pgSz w:w="11907" w:h="16839"/>
      <w:pgMar w:top="1440" w:right="1418" w:bottom="1440" w:left="141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modern"/>
    <w:pitch w:val="variable"/>
    <w:sig w:usb0="00000001" w:usb1="080E0000" w:usb2="00000000" w:usb3="00000000" w:csb0="00040000" w:csb1="00000000"/>
  </w:font>
  <w:font w:name="方正小标宋简体">
    <w:altName w:val="微软雅黑"/>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lear" w:pos="4153"/>
        <w:tab w:val="clear" w:pos="8306"/>
        <w:tab w:val="center" w:pos="4153"/>
        <w:tab w:val="right" w:pos="8306"/>
      </w:tabs>
      <w:jc w:val="center"/>
    </w:pPr>
    <w:r>
      <w:rPr>
        <w:sz w:val="18"/>
      </w:rPr>
      <mc:AlternateContent>
        <mc:Choice Requires="wps">
          <w:drawing>
            <wp:anchor distT="0" distB="0" distL="114300" distR="114300" simplePos="0" relativeHeight="15" behindDoc="0" locked="0" layoutInCell="1" hidden="0" allowOverlap="1">
              <wp:simplePos x="0" y="0"/>
              <wp:positionH relativeFrom="margin">
                <wp:align>center</wp:align>
              </wp:positionH>
              <wp:positionV relativeFrom="paragraph">
                <wp:posOffset>0</wp:posOffset>
              </wp:positionV>
              <wp:extent cx="444500"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500" cy="230251"/>
                      </a:xfrm>
                      <a:prstGeom prst="rect"/>
                      <a:noFill/>
                      <a:ln w="9525" cmpd="sng" cap="flat">
                        <a:noFill/>
                        <a:prstDash val="solid"/>
                        <a:miter/>
                      </a:ln>
                    </wps:spPr>
                    <wps:txbx id="2">
                      <w:txbxContent>
                        <w:p>
                          <w:pPr>
                            <w:pStyle w:val="20"/>
                            <w:tabs>
                              <w:tab w:val="clear" w:pos="4153"/>
                              <w:tab w:val="clear" w:pos="8306"/>
                              <w:tab w:val="center" w:pos="4153"/>
                              <w:tab w:val="right" w:pos="8306"/>
                            </w:tabs>
                            <w:jc w:val="center"/>
                            <w:rPr>
                              <w:rFonts w:ascii="宋体" w:eastAsia="宋体" w:cs="宋体" w:hint="eastAsia"/>
                              <w:sz w:val="28"/>
                              <w:szCs w:val="28"/>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1</w:t>
                          </w:r>
                          <w:r>
                            <w:rPr>
                              <w:rFonts w:ascii="宋体" w:eastAsia="宋体" w:cs="宋体" w:hint="eastAsia"/>
                              <w:sz w:val="28"/>
                              <w:szCs w:val="28"/>
                              <w:lang w:eastAsia="zh-CN"/>
                            </w:rPr>
                            <w:fldChar w:fldCharType="end"/>
                          </w:r>
                        </w:p>
                      </w:txbxContent>
                    </wps:txbx>
                    <wps:bodyPr vert="horz" wrap="none" lIns="0" tIns="0" rIns="0" bIns="0" anchor="t" anchorCtr="0" upright="1">
                      <a:spAutoFit/>
                    </wps:bodyPr>
                  </wps:wsp>
                </a:graphicData>
              </a:graphic>
            </wp:anchor>
          </w:drawing>
        </mc:Choice>
        <mc:Fallback>
          <w:pict>
            <v:shape type="#_x0000_t202" id="文本框 1 3" o:spid="_x0000_s3" filled="f" stroked="f" style="position:absolute;margin-left:0.0pt;margin-top:0.0pt;width:35.000008pt;height:18.130003pt;z-index:15;mso-position-horizontal:center;mso-position-horizontal-relative:margin;mso-position-vertical:absolute;mso-wrap-style:none;">
              <v:stroke color="#000000"/>
              <v:textbox id="848" inset="0mm,0mm,0mm,0mm" o:insetmode="custom" style="layout-flow:horizontal;v-text-anchor:top;mso-fit-shape-to-text:t;">
                <w:txbxContent>
                  <w:p>
                    <w:pPr>
                      <w:pStyle w:val="20"/>
                      <w:tabs>
                        <w:tab w:val="clear" w:pos="4153"/>
                        <w:tab w:val="clear" w:pos="8306"/>
                        <w:tab w:val="center" w:pos="4153"/>
                        <w:tab w:val="right" w:pos="8306"/>
                      </w:tabs>
                      <w:jc w:val="center"/>
                      <w:rPr>
                        <w:rFonts w:ascii="宋体" w:eastAsia="宋体" w:cs="宋体" w:hint="eastAsia"/>
                        <w:sz w:val="28"/>
                        <w:szCs w:val="28"/>
                        <w:lang w:eastAsia="zh-CN"/>
                      </w:rPr>
                    </w:pPr>
                    <w:r>
                      <w:rPr>
                        <w:rFonts w:ascii="宋体" w:eastAsia="宋体" w:cs="宋体" w:hint="eastAsia"/>
                        <w:sz w:val="28"/>
                        <w:szCs w:val="28"/>
                        <w:lang w:eastAsia="zh-CN"/>
                      </w:rPr>
                      <w:fldChar w:fldCharType="begin"/>
                    </w:r>
                    <w:r>
                      <w:rPr>
                        <w:rFonts w:ascii="宋体" w:eastAsia="宋体" w:cs="宋体" w:hint="eastAsia"/>
                        <w:sz w:val="28"/>
                        <w:szCs w:val="28"/>
                        <w:lang w:eastAsia="zh-CN"/>
                      </w:rPr>
                      <w:instrText xml:space="preserve"> PAGE  \* MERGEFORMAT </w:instrText>
                    </w:r>
                    <w:r>
                      <w:rPr>
                        <w:rFonts w:ascii="宋体" w:eastAsia="宋体" w:cs="宋体" w:hint="eastAsia"/>
                        <w:sz w:val="28"/>
                        <w:szCs w:val="28"/>
                        <w:lang w:eastAsia="zh-CN"/>
                      </w:rPr>
                      <w:fldChar w:fldCharType="separate"/>
                    </w:r>
                    <w:r>
                      <w:rPr>
                        <w:rFonts w:ascii="宋体" w:eastAsia="宋体" w:cs="宋体" w:hint="eastAsia"/>
                        <w:sz w:val="28"/>
                        <w:szCs w:val="28"/>
                        <w:lang w:eastAsia="zh-CN"/>
                      </w:rPr>
                      <w:t>1</w:t>
                    </w:r>
                    <w:r>
                      <w:rPr>
                        <w:rFonts w:ascii="宋体" w:eastAsia="宋体" w:cs="宋体" w:hint="eastAsia"/>
                        <w:sz w:val="28"/>
                        <w:szCs w:val="28"/>
                        <w:lang w:eastAsia="zh-CN"/>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6" w:lineRule="auto"/>
      <w:outlineLvl w:val="0"/>
    </w:pPr>
    <w:rPr>
      <w:b/>
      <w:kern w:val="44"/>
      <w:sz w:val="44"/>
      <w:szCs w:val="2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6">
    <w:name w:val="Date"/>
    <w:basedOn w:val="0"/>
    <w:next w:val="0"/>
    <w:pPr>
      <w:ind w:leftChars="2500" w:left="2500"/>
    </w:pPr>
  </w:style>
  <w:style w:type="paragraph" w:styleId="18">
    <w:name w:val="Balloon Text"/>
    <w:basedOn w:val="0"/>
    <w:rPr>
      <w:sz w:val="18"/>
      <w:szCs w:val="18"/>
    </w:rPr>
  </w:style>
  <w:style w:type="paragraph" w:styleId="20">
    <w:name w:val="footer"/>
    <w:basedOn w:val="0"/>
    <w:pPr>
      <w:tabs>
        <w:tab w:val="center" w:pos="4153"/>
        <w:tab w:val="right" w:pos="8306"/>
      </w:tabs>
      <w:snapToGrid w:val="0"/>
      <w:jc w:val="left"/>
    </w:pPr>
    <w:rPr>
      <w:sz w:val="18"/>
      <w:szCs w:val="18"/>
    </w:rPr>
  </w:style>
  <w:style w:type="paragraph" w:styleId="22">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Yozo_Office27021597764231180</Application>
  <Pages>4</Pages>
  <Words>0</Words>
  <Characters>1668</Characters>
  <Lines>0</Lines>
  <Paragraphs>24</Paragraphs>
  <CharactersWithSpaces>2224</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Administrator</cp:lastModifiedBy>
  <cp:revision>2</cp:revision>
  <cp:lastPrinted>2021-06-02T03:34:00Z</cp:lastPrinted>
  <dcterms:created xsi:type="dcterms:W3CDTF">2017-01-18T01:33:00Z</dcterms:created>
  <dcterms:modified xsi:type="dcterms:W3CDTF">2021-06-18T02:48:09Z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2052-11.1.0.10495</vt:lpwstr>
  </property>
</Properties>
</file>