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CF" w:rsidRDefault="00CF16CF">
      <w:pPr>
        <w:spacing w:line="288" w:lineRule="auto"/>
        <w:rPr>
          <w:color w:val="auto"/>
        </w:rPr>
      </w:pPr>
    </w:p>
    <w:p w:rsidR="00CF16CF" w:rsidRDefault="00CF16CF">
      <w:pPr>
        <w:spacing w:line="288" w:lineRule="auto"/>
        <w:rPr>
          <w:color w:val="auto"/>
        </w:rPr>
      </w:pPr>
    </w:p>
    <w:p w:rsidR="00CF16CF" w:rsidRDefault="00CF16CF">
      <w:pPr>
        <w:spacing w:line="288" w:lineRule="auto"/>
        <w:rPr>
          <w:color w:val="auto"/>
        </w:rPr>
      </w:pPr>
    </w:p>
    <w:p w:rsidR="00CF16CF" w:rsidRDefault="00CF16CF">
      <w:pPr>
        <w:spacing w:line="288" w:lineRule="auto"/>
        <w:rPr>
          <w:color w:val="auto"/>
        </w:rPr>
      </w:pPr>
    </w:p>
    <w:p w:rsidR="00CF16CF" w:rsidRDefault="00F913AA">
      <w:pPr>
        <w:spacing w:line="860" w:lineRule="exact"/>
        <w:ind w:firstLine="513"/>
        <w:textAlignment w:val="center"/>
        <w:rPr>
          <w:color w:val="auto"/>
          <w:sz w:val="20"/>
        </w:rPr>
      </w:pPr>
      <w:r>
        <w:rPr>
          <w:noProof/>
          <w:color w:val="auto"/>
        </w:rPr>
        <w:drawing>
          <wp:inline distT="0" distB="0" distL="0" distR="0">
            <wp:extent cx="4482465" cy="54610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3030" cy="5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F" w:rsidRDefault="00CF16CF">
      <w:pPr>
        <w:spacing w:line="258" w:lineRule="auto"/>
        <w:rPr>
          <w:color w:val="auto"/>
        </w:rPr>
      </w:pPr>
    </w:p>
    <w:p w:rsidR="00CF16CF" w:rsidRDefault="00CF16CF">
      <w:pPr>
        <w:spacing w:line="258" w:lineRule="auto"/>
        <w:rPr>
          <w:color w:val="auto"/>
        </w:rPr>
      </w:pPr>
    </w:p>
    <w:p w:rsidR="00CF16CF" w:rsidRDefault="00F913AA">
      <w:pPr>
        <w:spacing w:line="1270" w:lineRule="exact"/>
        <w:ind w:firstLine="2833"/>
        <w:textAlignment w:val="center"/>
        <w:rPr>
          <w:color w:val="auto"/>
          <w:sz w:val="20"/>
        </w:rPr>
      </w:pPr>
      <w:r>
        <w:rPr>
          <w:noProof/>
          <w:color w:val="auto"/>
        </w:rPr>
        <w:drawing>
          <wp:inline distT="0" distB="0" distL="0" distR="0">
            <wp:extent cx="1416050" cy="805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068" cy="80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F" w:rsidRDefault="00CF16CF">
      <w:pPr>
        <w:spacing w:line="352" w:lineRule="auto"/>
        <w:rPr>
          <w:color w:val="auto"/>
        </w:rPr>
      </w:pPr>
    </w:p>
    <w:p w:rsidR="00CF16CF" w:rsidRDefault="00F913AA">
      <w:pPr>
        <w:spacing w:before="84" w:line="222" w:lineRule="auto"/>
        <w:ind w:firstLine="2613"/>
        <w:rPr>
          <w:rFonts w:ascii="仿宋" w:eastAsia="仿宋" w:hAnsi="仿宋" w:cs="仿宋"/>
          <w:color w:val="auto"/>
          <w:sz w:val="26"/>
          <w:szCs w:val="26"/>
        </w:rPr>
      </w:pPr>
      <w:r>
        <w:rPr>
          <w:rFonts w:ascii="仿宋" w:eastAsia="仿宋" w:hAnsi="仿宋" w:cs="仿宋"/>
          <w:color w:val="auto"/>
          <w:spacing w:val="4"/>
          <w:sz w:val="26"/>
          <w:szCs w:val="26"/>
        </w:rPr>
        <w:t>202</w:t>
      </w:r>
      <w:r>
        <w:rPr>
          <w:rFonts w:ascii="仿宋" w:eastAsia="仿宋" w:hAnsi="仿宋" w:cs="仿宋" w:hint="eastAsia"/>
          <w:color w:val="auto"/>
          <w:spacing w:val="4"/>
          <w:sz w:val="26"/>
          <w:szCs w:val="26"/>
        </w:rPr>
        <w:t>6</w:t>
      </w:r>
      <w:r>
        <w:rPr>
          <w:rFonts w:ascii="仿宋" w:eastAsia="仿宋" w:hAnsi="仿宋" w:cs="仿宋"/>
          <w:color w:val="auto"/>
          <w:spacing w:val="4"/>
          <w:sz w:val="26"/>
          <w:szCs w:val="26"/>
        </w:rPr>
        <w:t>年第</w:t>
      </w:r>
      <w:r>
        <w:rPr>
          <w:rFonts w:ascii="仿宋" w:eastAsia="仿宋" w:hAnsi="仿宋" w:cs="仿宋" w:hint="eastAsia"/>
          <w:color w:val="auto"/>
          <w:spacing w:val="4"/>
          <w:sz w:val="26"/>
          <w:szCs w:val="26"/>
        </w:rPr>
        <w:t>1</w:t>
      </w:r>
      <w:r>
        <w:rPr>
          <w:rFonts w:ascii="仿宋" w:eastAsia="仿宋" w:hAnsi="仿宋" w:cs="仿宋"/>
          <w:color w:val="auto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color w:val="auto"/>
          <w:spacing w:val="4"/>
          <w:sz w:val="26"/>
          <w:szCs w:val="26"/>
        </w:rPr>
        <w:t>(</w:t>
      </w:r>
      <w:r>
        <w:rPr>
          <w:rFonts w:ascii="仿宋" w:eastAsia="仿宋" w:hAnsi="仿宋" w:cs="仿宋"/>
          <w:color w:val="auto"/>
          <w:spacing w:val="4"/>
          <w:sz w:val="26"/>
          <w:szCs w:val="26"/>
        </w:rPr>
        <w:t>总第</w:t>
      </w:r>
      <w:r>
        <w:rPr>
          <w:rFonts w:ascii="仿宋" w:eastAsia="仿宋" w:hAnsi="仿宋" w:cs="仿宋" w:hint="eastAsia"/>
          <w:color w:val="auto"/>
          <w:spacing w:val="4"/>
          <w:sz w:val="26"/>
          <w:szCs w:val="26"/>
        </w:rPr>
        <w:t>110</w:t>
      </w:r>
      <w:r>
        <w:rPr>
          <w:rFonts w:ascii="仿宋" w:eastAsia="仿宋" w:hAnsi="仿宋" w:cs="仿宋"/>
          <w:color w:val="auto"/>
          <w:spacing w:val="4"/>
          <w:sz w:val="26"/>
          <w:szCs w:val="26"/>
        </w:rPr>
        <w:t>期</w:t>
      </w:r>
      <w:r>
        <w:rPr>
          <w:rFonts w:ascii="仿宋" w:eastAsia="仿宋" w:hAnsi="仿宋" w:cs="仿宋"/>
          <w:color w:val="auto"/>
          <w:spacing w:val="4"/>
          <w:sz w:val="26"/>
          <w:szCs w:val="26"/>
        </w:rPr>
        <w:t>)</w:t>
      </w:r>
    </w:p>
    <w:p w:rsidR="00CF16CF" w:rsidRDefault="00F913AA">
      <w:pPr>
        <w:spacing w:before="114" w:line="230" w:lineRule="auto"/>
        <w:ind w:firstLine="363"/>
        <w:rPr>
          <w:rFonts w:ascii="黑体" w:eastAsia="黑体" w:hAnsi="黑体" w:cs="黑体"/>
          <w:color w:val="auto"/>
          <w:sz w:val="26"/>
          <w:szCs w:val="26"/>
        </w:rPr>
      </w:pPr>
      <w:r>
        <w:rPr>
          <w:rFonts w:ascii="仿宋" w:eastAsia="仿宋" w:hAnsi="仿宋" w:cs="仿宋"/>
          <w:color w:val="auto"/>
          <w:spacing w:val="8"/>
          <w:sz w:val="26"/>
          <w:szCs w:val="26"/>
        </w:rPr>
        <w:t>贺州市老科技工作者协会办公室编</w:t>
      </w:r>
      <w:r>
        <w:rPr>
          <w:rFonts w:ascii="黑体" w:eastAsia="黑体" w:hAnsi="黑体" w:cs="黑体"/>
          <w:color w:val="auto"/>
          <w:spacing w:val="8"/>
          <w:sz w:val="26"/>
          <w:szCs w:val="26"/>
        </w:rPr>
        <w:t>202</w:t>
      </w:r>
      <w:r>
        <w:rPr>
          <w:rFonts w:ascii="黑体" w:eastAsia="黑体" w:hAnsi="黑体" w:cs="黑体" w:hint="eastAsia"/>
          <w:color w:val="auto"/>
          <w:spacing w:val="8"/>
          <w:sz w:val="26"/>
          <w:szCs w:val="26"/>
        </w:rPr>
        <w:t>6</w:t>
      </w:r>
      <w:r>
        <w:rPr>
          <w:rFonts w:ascii="黑体" w:eastAsia="黑体" w:hAnsi="黑体" w:cs="黑体"/>
          <w:color w:val="auto"/>
          <w:spacing w:val="8"/>
          <w:sz w:val="26"/>
          <w:szCs w:val="26"/>
        </w:rPr>
        <w:t>年</w:t>
      </w:r>
      <w:r>
        <w:rPr>
          <w:rFonts w:ascii="黑体" w:eastAsia="黑体" w:hAnsi="黑体" w:cs="黑体" w:hint="eastAsia"/>
          <w:color w:val="auto"/>
          <w:spacing w:val="8"/>
          <w:sz w:val="26"/>
          <w:szCs w:val="26"/>
        </w:rPr>
        <w:t>1</w:t>
      </w:r>
      <w:r>
        <w:rPr>
          <w:rFonts w:ascii="黑体" w:eastAsia="黑体" w:hAnsi="黑体" w:cs="黑体" w:hint="eastAsia"/>
          <w:color w:val="auto"/>
          <w:spacing w:val="8"/>
          <w:sz w:val="26"/>
          <w:szCs w:val="26"/>
        </w:rPr>
        <w:t>月</w:t>
      </w:r>
      <w:r>
        <w:rPr>
          <w:rFonts w:ascii="黑体" w:eastAsia="黑体" w:hAnsi="黑体" w:cs="黑体" w:hint="eastAsia"/>
          <w:color w:val="auto"/>
          <w:spacing w:val="8"/>
          <w:sz w:val="26"/>
          <w:szCs w:val="26"/>
        </w:rPr>
        <w:t>12</w:t>
      </w:r>
      <w:r>
        <w:rPr>
          <w:rFonts w:ascii="黑体" w:eastAsia="黑体" w:hAnsi="黑体" w:cs="黑体"/>
          <w:color w:val="auto"/>
          <w:spacing w:val="8"/>
          <w:sz w:val="26"/>
          <w:szCs w:val="26"/>
        </w:rPr>
        <w:t>日</w:t>
      </w:r>
    </w:p>
    <w:p w:rsidR="00CF16CF" w:rsidRDefault="00F913AA">
      <w:pPr>
        <w:spacing w:before="30" w:line="80" w:lineRule="exact"/>
        <w:ind w:firstLine="163"/>
        <w:textAlignment w:val="center"/>
        <w:rPr>
          <w:color w:val="auto"/>
          <w:sz w:val="20"/>
        </w:rPr>
      </w:pPr>
      <w:r>
        <w:rPr>
          <w:noProof/>
          <w:color w:val="auto"/>
        </w:rPr>
        <w:drawing>
          <wp:inline distT="0" distB="0" distL="0" distR="0">
            <wp:extent cx="4876165" cy="5016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746" cy="5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F" w:rsidRDefault="00CF16CF">
      <w:pPr>
        <w:spacing w:line="334" w:lineRule="auto"/>
        <w:rPr>
          <w:color w:val="auto"/>
        </w:rPr>
      </w:pPr>
    </w:p>
    <w:p w:rsidR="00CF16CF" w:rsidRDefault="00CF16CF">
      <w:pPr>
        <w:spacing w:line="335" w:lineRule="auto"/>
        <w:rPr>
          <w:color w:val="auto"/>
        </w:rPr>
      </w:pPr>
    </w:p>
    <w:p w:rsidR="00CF16CF" w:rsidRDefault="00F913AA">
      <w:pPr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科技赋能银龄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auto"/>
          <w:sz w:val="44"/>
          <w:szCs w:val="44"/>
        </w:rPr>
        <w:t>探索点亮初心</w:t>
      </w:r>
    </w:p>
    <w:p w:rsidR="00CF16CF" w:rsidRDefault="00F913AA">
      <w:pPr>
        <w:jc w:val="center"/>
        <w:rPr>
          <w:rFonts w:ascii="方正小标宋简体" w:eastAsia="方正小标宋简体" w:hAnsi="方正小标宋简体" w:cs="方正小标宋简体"/>
          <w:color w:val="auto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z w:val="36"/>
          <w:szCs w:val="36"/>
        </w:rPr>
        <w:t>——贺州市老科协教育分会走进市科技馆参观学习</w:t>
      </w:r>
    </w:p>
    <w:p w:rsidR="00CF16CF" w:rsidRDefault="00CF16CF">
      <w:pPr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:rsidR="00CF16CF" w:rsidRDefault="00F913AA">
      <w:pPr>
        <w:widowControl w:val="0"/>
        <w:kinsoku/>
        <w:autoSpaceDE/>
        <w:autoSpaceDN/>
        <w:adjustRightInd/>
        <w:snapToGrid/>
        <w:spacing w:line="59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68580</wp:posOffset>
            </wp:positionH>
            <wp:positionV relativeFrom="page">
              <wp:posOffset>6802755</wp:posOffset>
            </wp:positionV>
            <wp:extent cx="5238115" cy="3014980"/>
            <wp:effectExtent l="0" t="0" r="0" b="0"/>
            <wp:wrapTopAndBottom/>
            <wp:docPr id="8" name="图片 1" descr="3fb11fc6991a1f85bedb384d2660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3fb11fc6991a1f85bedb384d2660f9a"/>
                    <pic:cNvPicPr>
                      <a:picLocks noChangeAspect="1"/>
                    </pic:cNvPicPr>
                  </pic:nvPicPr>
                  <pic:blipFill>
                    <a:blip r:embed="rId9"/>
                    <a:srcRect t="23297" r="-86" b="-113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2026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9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日上午，暖阳和煦，贺州市老科协教育分会一行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27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人，在会长林明的带领下，走进贺州市科学技术馆，开启了一场兼具知识性与趣味性的科技探索之旅。市科协党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lastRenderedPageBreak/>
        <w:t>组成员、副主席，市科技馆负责人钱海全程陪同参观。</w:t>
      </w:r>
    </w:p>
    <w:p w:rsidR="00CF16CF" w:rsidRDefault="00F913AA">
      <w:pPr>
        <w:widowControl w:val="0"/>
        <w:kinsoku/>
        <w:autoSpaceDE/>
        <w:autoSpaceDN/>
        <w:adjustRightInd/>
        <w:snapToGrid/>
        <w:spacing w:line="59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auto"/>
          <w:spacing w:val="-6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作为贺州科普领域的全新地标，贺州市科学技术馆于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2025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30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日正式开馆，并于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2026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日启动试运行。场馆坐落于八步区车田寨路与太兴街交汇处西北侧，总建筑面积达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10688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平方米，以“科技点亮贺州，智慧创造未来”为核心主题，循着“探索世界·智慧为基·创造未来”的展陈脉络，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将贺州独特的地域特色与前沿科技深度融</w:t>
      </w:r>
      <w:r>
        <w:rPr>
          <w:rFonts w:ascii="仿宋" w:eastAsia="仿宋" w:hAnsi="仿宋" w:cs="仿宋" w:hint="eastAsia"/>
          <w:color w:val="auto"/>
          <w:spacing w:val="-11"/>
          <w:sz w:val="32"/>
          <w:szCs w:val="32"/>
        </w:rPr>
        <w:t>合，打造出集科普教育、科技展示、文化传播于一体的现代</w:t>
      </w:r>
      <w:r>
        <w:rPr>
          <w:rFonts w:ascii="仿宋" w:eastAsia="仿宋" w:hAnsi="仿宋" w:cs="仿宋" w:hint="eastAsia"/>
          <w:color w:val="auto"/>
          <w:spacing w:val="-6"/>
          <w:sz w:val="32"/>
          <w:szCs w:val="32"/>
        </w:rPr>
        <w:t>化综合性科普阵地。</w:t>
      </w:r>
    </w:p>
    <w:p w:rsidR="00CF16CF" w:rsidRDefault="00F913AA">
      <w:pPr>
        <w:widowControl w:val="0"/>
        <w:kinsoku/>
        <w:autoSpaceDE/>
        <w:autoSpaceDN/>
        <w:adjustRightInd/>
        <w:snapToGrid/>
        <w:spacing w:line="590" w:lineRule="exact"/>
        <w:ind w:firstLineChars="200" w:firstLine="640"/>
        <w:textAlignment w:val="auto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107950</wp:posOffset>
            </wp:positionV>
            <wp:extent cx="5218430" cy="2811780"/>
            <wp:effectExtent l="0" t="0" r="0" b="0"/>
            <wp:wrapTopAndBottom/>
            <wp:docPr id="5" name="图片 2" descr="833b5922df078f294bdda9cf0634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833b5922df078f294bdda9cf06341a4"/>
                    <pic:cNvPicPr>
                      <a:picLocks noChangeAspect="1"/>
                    </pic:cNvPicPr>
                  </pic:nvPicPr>
                  <pic:blipFill>
                    <a:blip r:embed="rId10"/>
                    <a:srcRect t="20258" r="677" b="8380"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auto"/>
          <w:sz w:val="32"/>
          <w:szCs w:val="32"/>
        </w:rPr>
        <w:t>目前，场馆开放区域涵盖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一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楼序厅、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四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至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六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楼常设展厅</w:t>
      </w:r>
      <w:bookmarkStart w:id="0" w:name="_GoBack"/>
      <w:bookmarkEnd w:id="0"/>
      <w:r>
        <w:rPr>
          <w:rFonts w:ascii="仿宋" w:eastAsia="仿宋" w:hAnsi="仿宋" w:cs="仿宋" w:hint="eastAsia"/>
          <w:color w:val="auto"/>
          <w:sz w:val="32"/>
          <w:szCs w:val="32"/>
        </w:rPr>
        <w:t>及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七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楼临时展厅，各楼层展厅特色鲜明、亮点纷呈，其中，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四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楼“科汇贺州”展厅，聚焦贺州本土特色，从生态资源、点“石”成金的产业发展，到城市建设、智慧赋能的创新实践，全方位展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现贺州的独特魅力；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五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楼“科学好奇”展厅专</w:t>
      </w:r>
      <w:r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为儿童与青少年量身打造，五大主题展区趣味十足，让孩子们在互动体验中解锁科学奥秘、激发科学兴趣；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六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楼“天地奇旅”与“创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未来”展厅，分别带领观众遨游浩瀚星空、探索前沿科技成果；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七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楼“科学精神”主题展，以鲜活故事与展品为载体，生动诠释“爱国、创新、求实、奉献、协同、育人”的科学家精神内涵与时代价值。</w:t>
      </w:r>
    </w:p>
    <w:p w:rsidR="00CF16CF" w:rsidRDefault="00F913AA">
      <w:pPr>
        <w:widowControl w:val="0"/>
        <w:kinsoku/>
        <w:autoSpaceDE/>
        <w:autoSpaceDN/>
        <w:adjustRightInd/>
        <w:snapToGrid/>
        <w:spacing w:line="590" w:lineRule="exact"/>
        <w:ind w:firstLineChars="200" w:firstLine="640"/>
        <w:jc w:val="both"/>
        <w:textAlignment w:val="auto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据悉，场馆目前处于试运行阶段，实行每周四至周日开馆、周一至周三闭馆维护的运行模式，部分设施设备正在加紧安装调试。市民可关注“贺州科协”微信公众号进行预约，免费入馆参观。</w:t>
      </w:r>
    </w:p>
    <w:p w:rsidR="00CF16CF" w:rsidRDefault="00F913AA">
      <w:pPr>
        <w:widowControl w:val="0"/>
        <w:kinsoku/>
        <w:autoSpaceDE/>
        <w:autoSpaceDN/>
        <w:adjustRightInd/>
        <w:snapToGrid/>
        <w:spacing w:line="590" w:lineRule="exact"/>
        <w:ind w:firstLineChars="200" w:firstLine="640"/>
        <w:textAlignment w:val="auto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15875</wp:posOffset>
            </wp:positionV>
            <wp:extent cx="5195570" cy="3056890"/>
            <wp:effectExtent l="0" t="0" r="0" b="0"/>
            <wp:wrapTopAndBottom/>
            <wp:docPr id="6" name="图片 3" descr="7d0cf8667d1720fe18373dec75d6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7d0cf8667d1720fe18373dec75d6a47"/>
                    <pic:cNvPicPr>
                      <a:picLocks noChangeAspect="1"/>
                    </pic:cNvPicPr>
                  </pic:nvPicPr>
                  <pic:blipFill>
                    <a:blip r:embed="rId11"/>
                    <a:srcRect t="5447" r="1113" b="16970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color w:val="auto"/>
          <w:sz w:val="32"/>
          <w:szCs w:val="32"/>
        </w:rPr>
        <w:t>参观过程中，老科协教育分会的成员们兴致盎然，或驻足观察、或互动体验、或交流探讨，近距离感受科技的魅力与力量。此次参观不仅是一次知识的更新，更是初心的重温。</w:t>
      </w:r>
      <w:r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老科协教育分会的会员们大多深耕教育领域多年，此次走进科技馆亲身体验现代科普载体与教育模式的创新融合，进一步激发了大家继续投身科普教育、服务地方发展的热情。林明会长表示，科技馆是生动的“第二课堂”，老科协教育分会将积极借助这一平台发挥余热，充分发挥传帮带作用，推动科普资源与学校教育、社会教育更紧密地结合，引领更多年轻人科技报国。</w:t>
      </w:r>
    </w:p>
    <w:p w:rsidR="00CF16CF" w:rsidRDefault="00F913AA">
      <w:pPr>
        <w:spacing w:line="59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探访在收获与感慨中圆满结束。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老科协教育分会的成员们带着对科技发展的新认知、对科普事业的新期待返程。他们身上，即闪耀昔日教书育人的荣光，更有今日炽热如初的科教情怀。科技馆里点亮的不只是展项，还有这群“银龄”科普人永不褪色的智慧与初心。</w:t>
      </w:r>
    </w:p>
    <w:p w:rsidR="00CF16CF" w:rsidRDefault="00CF16CF">
      <w:pPr>
        <w:spacing w:line="59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</w:rPr>
      </w:pPr>
    </w:p>
    <w:p w:rsidR="00CF16CF" w:rsidRDefault="00F913AA">
      <w:pPr>
        <w:spacing w:line="590" w:lineRule="exact"/>
        <w:jc w:val="center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教育分会供稿</w:t>
      </w:r>
    </w:p>
    <w:p w:rsidR="00CF16CF" w:rsidRDefault="00F913AA">
      <w:pPr>
        <w:spacing w:line="590" w:lineRule="exact"/>
        <w:jc w:val="center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                                    2026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年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月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12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日</w:t>
      </w:r>
    </w:p>
    <w:p w:rsidR="00CF16CF" w:rsidRDefault="00CF16CF">
      <w:pPr>
        <w:spacing w:line="590" w:lineRule="exact"/>
        <w:jc w:val="center"/>
        <w:rPr>
          <w:rStyle w:val="NormalCharacter"/>
          <w:rFonts w:ascii="仿宋" w:eastAsia="仿宋" w:hAnsi="仿宋" w:cs="仿宋"/>
          <w:color w:val="auto"/>
          <w:kern w:val="2"/>
          <w:sz w:val="32"/>
          <w:szCs w:val="32"/>
        </w:rPr>
      </w:pPr>
    </w:p>
    <w:sectPr w:rsidR="00CF16CF" w:rsidSect="00CF16CF">
      <w:footerReference w:type="default" r:id="rId12"/>
      <w:pgSz w:w="11910" w:h="16840"/>
      <w:pgMar w:top="1431" w:right="1786" w:bottom="1310" w:left="1786" w:header="0" w:footer="22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3AA" w:rsidRDefault="00F913AA">
      <w:r>
        <w:separator/>
      </w:r>
    </w:p>
  </w:endnote>
  <w:endnote w:type="continuationSeparator" w:id="1">
    <w:p w:rsidR="00F913AA" w:rsidRDefault="00F91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6CF" w:rsidRDefault="00CF16CF">
    <w:pPr>
      <w:spacing w:line="126" w:lineRule="exact"/>
      <w:ind w:firstLine="323"/>
      <w:rPr>
        <w:rFonts w:ascii="宋体" w:eastAsia="宋体" w:hAnsi="宋体" w:cs="宋体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3AA" w:rsidRDefault="00F913AA">
      <w:r>
        <w:separator/>
      </w:r>
    </w:p>
  </w:footnote>
  <w:footnote w:type="continuationSeparator" w:id="1">
    <w:p w:rsidR="00F913AA" w:rsidRDefault="00F91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NzE5MDFmNzJiODc1NWFiYmVlNjgxOTc3NWM0OWVhOGUifQ=="/>
  </w:docVars>
  <w:rsids>
    <w:rsidRoot w:val="00CF16CF"/>
    <w:rsid w:val="00655979"/>
    <w:rsid w:val="00A26A77"/>
    <w:rsid w:val="00CF16CF"/>
    <w:rsid w:val="00E70550"/>
    <w:rsid w:val="00F913AA"/>
    <w:rsid w:val="03144BAD"/>
    <w:rsid w:val="048C0B4F"/>
    <w:rsid w:val="085F3FA0"/>
    <w:rsid w:val="098B1808"/>
    <w:rsid w:val="09A1482C"/>
    <w:rsid w:val="0B0F7165"/>
    <w:rsid w:val="0B432406"/>
    <w:rsid w:val="0E745A6B"/>
    <w:rsid w:val="0EDC6CF6"/>
    <w:rsid w:val="104779DC"/>
    <w:rsid w:val="12E41E03"/>
    <w:rsid w:val="17AB03E0"/>
    <w:rsid w:val="18FD27C8"/>
    <w:rsid w:val="1A9B149F"/>
    <w:rsid w:val="1C755239"/>
    <w:rsid w:val="1E5A5503"/>
    <w:rsid w:val="1F35231B"/>
    <w:rsid w:val="2276770F"/>
    <w:rsid w:val="23C42813"/>
    <w:rsid w:val="23D040B1"/>
    <w:rsid w:val="24653D54"/>
    <w:rsid w:val="24DD0E5F"/>
    <w:rsid w:val="25370647"/>
    <w:rsid w:val="26B90045"/>
    <w:rsid w:val="26EA7888"/>
    <w:rsid w:val="2D1573A4"/>
    <w:rsid w:val="2D562326"/>
    <w:rsid w:val="2E517393"/>
    <w:rsid w:val="2F8C07EF"/>
    <w:rsid w:val="2FB82CC1"/>
    <w:rsid w:val="30B15FDD"/>
    <w:rsid w:val="31C24F93"/>
    <w:rsid w:val="31D567AB"/>
    <w:rsid w:val="34280C93"/>
    <w:rsid w:val="370A2A8B"/>
    <w:rsid w:val="37876F4B"/>
    <w:rsid w:val="39E80D59"/>
    <w:rsid w:val="3B673023"/>
    <w:rsid w:val="3C444478"/>
    <w:rsid w:val="450844B3"/>
    <w:rsid w:val="461C1A16"/>
    <w:rsid w:val="46B07242"/>
    <w:rsid w:val="48616ABE"/>
    <w:rsid w:val="48B4051B"/>
    <w:rsid w:val="4D6959D2"/>
    <w:rsid w:val="4DFA09B8"/>
    <w:rsid w:val="4E8128D5"/>
    <w:rsid w:val="4FF27292"/>
    <w:rsid w:val="508D440C"/>
    <w:rsid w:val="52D5147E"/>
    <w:rsid w:val="54BF1D99"/>
    <w:rsid w:val="55191F7A"/>
    <w:rsid w:val="55E70E63"/>
    <w:rsid w:val="59BF1036"/>
    <w:rsid w:val="5ADB43A8"/>
    <w:rsid w:val="5B843FCC"/>
    <w:rsid w:val="5B8F47E5"/>
    <w:rsid w:val="5D0E04D6"/>
    <w:rsid w:val="5F4D2BD0"/>
    <w:rsid w:val="61887119"/>
    <w:rsid w:val="61B4073E"/>
    <w:rsid w:val="62257078"/>
    <w:rsid w:val="666B7D04"/>
    <w:rsid w:val="67165CB5"/>
    <w:rsid w:val="6846105C"/>
    <w:rsid w:val="6B731556"/>
    <w:rsid w:val="6C126847"/>
    <w:rsid w:val="6CDF0136"/>
    <w:rsid w:val="6D2215A4"/>
    <w:rsid w:val="6D411961"/>
    <w:rsid w:val="71237BC3"/>
    <w:rsid w:val="718A6E0D"/>
    <w:rsid w:val="71DA48FD"/>
    <w:rsid w:val="72256278"/>
    <w:rsid w:val="72B9578B"/>
    <w:rsid w:val="73480C7F"/>
    <w:rsid w:val="74CA4475"/>
    <w:rsid w:val="786F6F95"/>
    <w:rsid w:val="7B57553C"/>
    <w:rsid w:val="7D8E2150"/>
    <w:rsid w:val="7F857136"/>
    <w:rsid w:val="7FC54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qFormat/>
    <w:rsid w:val="00CF16CF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F16CF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CF16C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5">
    <w:name w:val="Table Grid"/>
    <w:basedOn w:val="a1"/>
    <w:qFormat/>
    <w:rsid w:val="00CF16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erStyle0">
    <w:name w:val="UserStyle_0"/>
    <w:basedOn w:val="a"/>
    <w:next w:val="a"/>
    <w:qFormat/>
    <w:rsid w:val="00CF16CF"/>
    <w:pPr>
      <w:jc w:val="both"/>
    </w:pPr>
    <w:rPr>
      <w:rFonts w:ascii="仿宋_GB2312" w:eastAsia="宋体" w:hAnsi="Calibri" w:cs="Times New Roman"/>
      <w:kern w:val="2"/>
      <w:sz w:val="32"/>
      <w:szCs w:val="24"/>
    </w:rPr>
  </w:style>
  <w:style w:type="table" w:customStyle="1" w:styleId="TableNormal">
    <w:name w:val="Table Normal"/>
    <w:semiHidden/>
    <w:unhideWhenUsed/>
    <w:qFormat/>
    <w:rsid w:val="00CF16C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semiHidden/>
    <w:qFormat/>
    <w:rsid w:val="00CF16CF"/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paragraph" w:customStyle="1" w:styleId="1">
    <w:name w:val="页脚1"/>
    <w:basedOn w:val="a"/>
    <w:qFormat/>
    <w:rsid w:val="00CF16CF"/>
    <w:pPr>
      <w:tabs>
        <w:tab w:val="center" w:pos="4153"/>
        <w:tab w:val="right" w:pos="8306"/>
      </w:tabs>
    </w:pPr>
    <w:rPr>
      <w:sz w:val="18"/>
    </w:rPr>
  </w:style>
  <w:style w:type="paragraph" w:styleId="a6">
    <w:name w:val="Balloon Text"/>
    <w:basedOn w:val="a"/>
    <w:link w:val="Char"/>
    <w:rsid w:val="00E70550"/>
    <w:rPr>
      <w:sz w:val="18"/>
      <w:szCs w:val="18"/>
    </w:rPr>
  </w:style>
  <w:style w:type="character" w:customStyle="1" w:styleId="Char">
    <w:name w:val="批注框文本 Char"/>
    <w:basedOn w:val="a0"/>
    <w:link w:val="a6"/>
    <w:rsid w:val="00E70550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6269e7b62c4f120015b09bfd</cp:keywords>
  <cp:lastModifiedBy>JSLM</cp:lastModifiedBy>
  <cp:revision>2</cp:revision>
  <cp:lastPrinted>2022-11-15T03:12:00Z</cp:lastPrinted>
  <dcterms:created xsi:type="dcterms:W3CDTF">2026-01-23T03:23:00Z</dcterms:created>
  <dcterms:modified xsi:type="dcterms:W3CDTF">2026-01-23T03:23:00Z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2022-04-28T09:02:58Z</vt:filetime>
  </property>
  <property fmtid="{D5CDD505-2E9C-101B-9397-08002B2CF9AE}" pid="4" name="KSOProductBuildVer">
    <vt:lpwstr>2052-12.1.0.23542</vt:lpwstr>
  </property>
  <property fmtid="{D5CDD505-2E9C-101B-9397-08002B2CF9AE}" pid="5" name="ICV">
    <vt:lpwstr>F4AC44A65670478A95EC9EFD61EAE2D8</vt:lpwstr>
  </property>
  <property fmtid="{D5CDD505-2E9C-101B-9397-08002B2CF9AE}" pid="6" name="KSOTemplateDocerSaveRecord">
    <vt:lpwstr>eyJoZGlkIjoiYzFlOWE0ZTRjOTZiNGI5NjI0MGY1MjY3YzRjYjUxNWUiLCJ1c2VySWQiOiIxMTM0MTg4MTk3In0=</vt:lpwstr>
  </property>
</Properties>
</file>